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A60" w:rsidRPr="004E7A56" w:rsidRDefault="006152D7" w:rsidP="004E7A56">
      <w:pPr>
        <w:jc w:val="center"/>
        <w:rPr>
          <w:b/>
          <w:sz w:val="56"/>
          <w:szCs w:val="56"/>
          <w:u w:val="single"/>
        </w:rPr>
      </w:pPr>
      <w:r w:rsidRPr="006152D7">
        <w:rPr>
          <w:noProof/>
          <w:lang w:eastAsia="en-AU"/>
        </w:rPr>
        <w:pict>
          <v:shapetype id="_x0000_t202" coordsize="21600,21600" o:spt="202" path="m,l,21600r21600,l21600,xe">
            <v:stroke joinstyle="miter"/>
            <v:path gradientshapeok="t" o:connecttype="rect"/>
          </v:shapetype>
          <v:shape id="_x0000_s1026" type="#_x0000_t202" style="position:absolute;left:0;text-align:left;margin-left:349.5pt;margin-top:-17.25pt;width:125.25pt;height:99pt;z-index:-251658752" wrapcoords="-129 0 -129 21436 21600 21436 21600 0 -129 0" stroked="f">
            <v:textbox>
              <w:txbxContent>
                <w:p w:rsidR="00B53785" w:rsidRDefault="00B53785">
                  <w:r>
                    <w:rPr>
                      <w:noProof/>
                      <w:lang w:eastAsia="en-AU"/>
                    </w:rPr>
                    <w:drawing>
                      <wp:inline distT="0" distB="0" distL="0" distR="0">
                        <wp:extent cx="1344175" cy="1057275"/>
                        <wp:effectExtent l="19050" t="0" r="837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348938" cy="1061021"/>
                                </a:xfrm>
                                <a:prstGeom prst="rect">
                                  <a:avLst/>
                                </a:prstGeom>
                                <a:noFill/>
                                <a:ln w="9525">
                                  <a:noFill/>
                                  <a:miter lim="800000"/>
                                  <a:headEnd/>
                                  <a:tailEnd/>
                                </a:ln>
                              </pic:spPr>
                            </pic:pic>
                          </a:graphicData>
                        </a:graphic>
                      </wp:inline>
                    </w:drawing>
                  </w:r>
                </w:p>
              </w:txbxContent>
            </v:textbox>
            <w10:wrap type="tight"/>
          </v:shape>
        </w:pict>
      </w:r>
      <w:r w:rsidR="00881A60" w:rsidRPr="004E7A56">
        <w:rPr>
          <w:b/>
          <w:sz w:val="56"/>
          <w:szCs w:val="56"/>
          <w:u w:val="single"/>
        </w:rPr>
        <w:t>FRACTIONS AND DECIMALS RUBRIC</w:t>
      </w:r>
      <w:r w:rsidR="00E3688F">
        <w:rPr>
          <w:b/>
          <w:sz w:val="56"/>
          <w:szCs w:val="56"/>
          <w:u w:val="single"/>
        </w:rPr>
        <w:t xml:space="preserve"> GRADE 3</w:t>
      </w:r>
    </w:p>
    <w:tbl>
      <w:tblPr>
        <w:tblStyle w:val="TableGrid"/>
        <w:tblW w:w="0" w:type="auto"/>
        <w:tblLook w:val="04A0"/>
      </w:tblPr>
      <w:tblGrid>
        <w:gridCol w:w="2590"/>
        <w:gridCol w:w="2216"/>
        <w:gridCol w:w="2218"/>
        <w:gridCol w:w="2218"/>
      </w:tblGrid>
      <w:tr w:rsidR="00881A60" w:rsidTr="001B0BB4">
        <w:tc>
          <w:tcPr>
            <w:tcW w:w="9242" w:type="dxa"/>
            <w:gridSpan w:val="4"/>
          </w:tcPr>
          <w:p w:rsidR="00881A60" w:rsidRDefault="005305FE" w:rsidP="00A72383">
            <w:pPr>
              <w:jc w:val="right"/>
            </w:pPr>
            <w:r>
              <w:t xml:space="preserve">Student name: </w:t>
            </w:r>
            <w:r w:rsidR="0020349A">
              <w:t>Matthew</w:t>
            </w:r>
          </w:p>
          <w:p w:rsidR="00881A60" w:rsidRDefault="00881A60"/>
        </w:tc>
      </w:tr>
      <w:tr w:rsidR="00881A60" w:rsidTr="004C4B9F">
        <w:tc>
          <w:tcPr>
            <w:tcW w:w="2590" w:type="dxa"/>
          </w:tcPr>
          <w:p w:rsidR="00881A60" w:rsidRDefault="00881A60"/>
        </w:tc>
        <w:tc>
          <w:tcPr>
            <w:tcW w:w="2216" w:type="dxa"/>
          </w:tcPr>
          <w:p w:rsidR="00881A60" w:rsidRPr="00B53785" w:rsidRDefault="000871C5">
            <w:pPr>
              <w:rPr>
                <w:b/>
              </w:rPr>
            </w:pPr>
            <w:r>
              <w:rPr>
                <w:b/>
              </w:rPr>
              <w:t>2.25</w:t>
            </w:r>
          </w:p>
        </w:tc>
        <w:tc>
          <w:tcPr>
            <w:tcW w:w="2218" w:type="dxa"/>
          </w:tcPr>
          <w:p w:rsidR="00881A60" w:rsidRPr="00B53785" w:rsidRDefault="000871C5">
            <w:pPr>
              <w:rPr>
                <w:b/>
              </w:rPr>
            </w:pPr>
            <w:r>
              <w:rPr>
                <w:b/>
              </w:rPr>
              <w:t>2.5</w:t>
            </w:r>
          </w:p>
        </w:tc>
        <w:tc>
          <w:tcPr>
            <w:tcW w:w="2218" w:type="dxa"/>
          </w:tcPr>
          <w:p w:rsidR="00881A60" w:rsidRPr="00B53785" w:rsidRDefault="000871C5">
            <w:pPr>
              <w:rPr>
                <w:b/>
              </w:rPr>
            </w:pPr>
            <w:r>
              <w:rPr>
                <w:b/>
              </w:rPr>
              <w:t>2.75</w:t>
            </w:r>
          </w:p>
        </w:tc>
      </w:tr>
      <w:tr w:rsidR="004C4B9F" w:rsidTr="00A72383">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UNDERSTANDING FRACTIONS</w:t>
            </w:r>
          </w:p>
        </w:tc>
        <w:tc>
          <w:tcPr>
            <w:tcW w:w="2216" w:type="dxa"/>
            <w:shd w:val="clear" w:color="auto" w:fill="FFFF00"/>
          </w:tcPr>
          <w:p w:rsidR="004C4B9F" w:rsidRDefault="004C4B9F"/>
          <w:p w:rsidR="004C4B9F" w:rsidRDefault="004C4B9F" w:rsidP="004C4B9F">
            <w:pPr>
              <w:rPr>
                <w:rFonts w:ascii="Arial" w:hAnsi="Arial" w:cs="Arial"/>
                <w:sz w:val="18"/>
                <w:szCs w:val="18"/>
              </w:rPr>
            </w:pPr>
          </w:p>
          <w:p w:rsidR="004C4B9F" w:rsidRDefault="004C4B9F" w:rsidP="004C4B9F">
            <w:pPr>
              <w:rPr>
                <w:rFonts w:ascii="Arial" w:hAnsi="Arial" w:cs="Arial"/>
                <w:sz w:val="18"/>
                <w:szCs w:val="18"/>
              </w:rPr>
            </w:pPr>
          </w:p>
          <w:p w:rsidR="004C4B9F" w:rsidRDefault="00DA258F" w:rsidP="004C4B9F">
            <w:pPr>
              <w:rPr>
                <w:rFonts w:ascii="Arial" w:hAnsi="Arial" w:cs="Arial"/>
                <w:sz w:val="18"/>
                <w:szCs w:val="18"/>
              </w:rPr>
            </w:pPr>
            <w:r>
              <w:rPr>
                <w:rFonts w:ascii="Arial" w:hAnsi="Arial" w:cs="Arial"/>
                <w:sz w:val="18"/>
                <w:szCs w:val="18"/>
              </w:rPr>
              <w:t>Can describe</w:t>
            </w:r>
            <w:r w:rsidR="004C4B9F">
              <w:rPr>
                <w:rFonts w:ascii="Arial" w:hAnsi="Arial" w:cs="Arial"/>
                <w:sz w:val="18"/>
                <w:szCs w:val="18"/>
              </w:rPr>
              <w:t xml:space="preserve"> fractions – ½, ¼, 1/3</w:t>
            </w:r>
          </w:p>
          <w:p w:rsidR="004C4B9F" w:rsidRDefault="004C4B9F"/>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develop and use of fraction notation and recognition of equivalent fractions such as1/2 = 4/8 , including the ordering of fractions using physical models </w:t>
            </w:r>
          </w:p>
          <w:p w:rsidR="004C4B9F" w:rsidRDefault="004C4B9F" w:rsidP="00314589">
            <w:pPr>
              <w:rPr>
                <w:rFonts w:ascii="Arial" w:hAnsi="Arial" w:cs="Arial"/>
                <w:sz w:val="18"/>
                <w:szCs w:val="18"/>
              </w:rPr>
            </w:pP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develop fraction notation and compare simple common fractions such as 3/4 &gt; 2/3 using physical models.</w:t>
            </w:r>
          </w:p>
          <w:p w:rsidR="004C4B9F" w:rsidRDefault="004C4B9F" w:rsidP="00314589"/>
        </w:tc>
      </w:tr>
      <w:tr w:rsidR="004C4B9F" w:rsidTr="00A72383">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USING FRACTIONS</w:t>
            </w:r>
          </w:p>
        </w:tc>
        <w:tc>
          <w:tcPr>
            <w:tcW w:w="2216" w:type="dxa"/>
            <w:shd w:val="clear" w:color="auto" w:fill="FFFF00"/>
          </w:tcPr>
          <w:p w:rsidR="004C4B9F" w:rsidRDefault="004C4B9F" w:rsidP="00657334"/>
          <w:p w:rsidR="0081581A" w:rsidRDefault="0081581A" w:rsidP="00657334">
            <w:r>
              <w:t>Can use fractions as a part of a whole; for example 1 part out of 4</w:t>
            </w:r>
          </w:p>
          <w:p w:rsidR="0081581A" w:rsidRDefault="0081581A" w:rsidP="00657334"/>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use fractions with numerators other than one; for example, 3/4 of a block of chocolate</w:t>
            </w: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add and subtract simple common fractions with the assistance of physical models. </w:t>
            </w:r>
          </w:p>
          <w:p w:rsidR="004C4B9F" w:rsidRDefault="004C4B9F" w:rsidP="00314589"/>
        </w:tc>
      </w:tr>
      <w:tr w:rsidR="004C4B9F" w:rsidTr="004A68EF">
        <w:tc>
          <w:tcPr>
            <w:tcW w:w="2590" w:type="dxa"/>
          </w:tcPr>
          <w:p w:rsidR="004C4B9F" w:rsidRPr="007503E0" w:rsidRDefault="004C4B9F" w:rsidP="007503E0">
            <w:pPr>
              <w:jc w:val="center"/>
              <w:rPr>
                <w:b/>
                <w:sz w:val="32"/>
                <w:szCs w:val="32"/>
              </w:rPr>
            </w:pPr>
          </w:p>
          <w:p w:rsidR="004C4B9F"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USING DECIMALS</w:t>
            </w:r>
          </w:p>
        </w:tc>
        <w:tc>
          <w:tcPr>
            <w:tcW w:w="2216" w:type="dxa"/>
            <w:shd w:val="clear" w:color="auto" w:fill="FFFF00"/>
          </w:tcPr>
          <w:p w:rsidR="004C4B9F" w:rsidRDefault="004C4B9F"/>
          <w:p w:rsidR="00D14864" w:rsidRDefault="00D14864"/>
          <w:p w:rsidR="00D14864" w:rsidRDefault="00D14864">
            <w:r>
              <w:t>Can add numbers to one decimal place</w:t>
            </w:r>
          </w:p>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p>
          <w:p w:rsidR="004C4B9F" w:rsidRDefault="004A68EF" w:rsidP="00314589">
            <w:pPr>
              <w:rPr>
                <w:rFonts w:ascii="Arial" w:hAnsi="Arial" w:cs="Arial"/>
                <w:sz w:val="18"/>
                <w:szCs w:val="18"/>
              </w:rPr>
            </w:pPr>
            <w:r>
              <w:rPr>
                <w:rFonts w:ascii="Arial" w:hAnsi="Arial" w:cs="Arial"/>
                <w:sz w:val="18"/>
                <w:szCs w:val="18"/>
              </w:rPr>
              <w:t xml:space="preserve">Can use </w:t>
            </w:r>
            <w:r w:rsidR="004C4B9F">
              <w:rPr>
                <w:rFonts w:ascii="Arial" w:hAnsi="Arial" w:cs="Arial"/>
                <w:sz w:val="18"/>
                <w:szCs w:val="18"/>
              </w:rPr>
              <w:t xml:space="preserve">algorithms for the addition and subtraction of numbers to two decimal places </w:t>
            </w:r>
          </w:p>
          <w:p w:rsidR="004C4B9F" w:rsidRDefault="004C4B9F" w:rsidP="00314589"/>
        </w:tc>
        <w:tc>
          <w:tcPr>
            <w:tcW w:w="2218" w:type="dxa"/>
          </w:tcPr>
          <w:p w:rsidR="004C4B9F" w:rsidRDefault="004C4B9F" w:rsidP="00314589"/>
          <w:p w:rsidR="004C4B9F" w:rsidRDefault="004C4B9F" w:rsidP="00314589">
            <w:pPr>
              <w:rPr>
                <w:rFonts w:ascii="Arial" w:hAnsi="Arial" w:cs="Arial"/>
                <w:sz w:val="18"/>
                <w:szCs w:val="18"/>
              </w:rPr>
            </w:pPr>
            <w:r>
              <w:rPr>
                <w:rFonts w:ascii="Arial" w:hAnsi="Arial" w:cs="Arial"/>
                <w:sz w:val="18"/>
                <w:szCs w:val="18"/>
              </w:rPr>
              <w:t xml:space="preserve">Can devise and use algorithms for the addition and subtraction of numbers to two decimal places, including situations involving money. </w:t>
            </w:r>
          </w:p>
          <w:p w:rsidR="004C4B9F" w:rsidRDefault="004C4B9F" w:rsidP="00314589"/>
        </w:tc>
      </w:tr>
      <w:tr w:rsidR="004C4B9F" w:rsidTr="00A72383">
        <w:tc>
          <w:tcPr>
            <w:tcW w:w="2590" w:type="dxa"/>
          </w:tcPr>
          <w:p w:rsidR="004C4B9F" w:rsidRPr="007503E0" w:rsidRDefault="004C4B9F" w:rsidP="007503E0">
            <w:pPr>
              <w:jc w:val="center"/>
              <w:rPr>
                <w:b/>
                <w:sz w:val="32"/>
                <w:szCs w:val="32"/>
              </w:rPr>
            </w:pPr>
          </w:p>
          <w:p w:rsidR="004C4B9F" w:rsidRPr="007503E0" w:rsidRDefault="004C4B9F" w:rsidP="007503E0">
            <w:pPr>
              <w:jc w:val="center"/>
              <w:rPr>
                <w:b/>
                <w:sz w:val="32"/>
                <w:szCs w:val="32"/>
              </w:rPr>
            </w:pPr>
            <w:r w:rsidRPr="007503E0">
              <w:rPr>
                <w:b/>
                <w:sz w:val="32"/>
                <w:szCs w:val="32"/>
              </w:rPr>
              <w:t>UNDERSTANDING DECIMALS</w:t>
            </w:r>
          </w:p>
        </w:tc>
        <w:tc>
          <w:tcPr>
            <w:tcW w:w="2216" w:type="dxa"/>
            <w:shd w:val="clear" w:color="auto" w:fill="FFFF00"/>
          </w:tcPr>
          <w:p w:rsidR="004C4B9F" w:rsidRDefault="004C4B9F"/>
          <w:p w:rsidR="00D74F09" w:rsidRDefault="00D74F09" w:rsidP="00D74F09">
            <w:pPr>
              <w:rPr>
                <w:rFonts w:ascii="Arial" w:hAnsi="Arial" w:cs="Arial"/>
                <w:sz w:val="18"/>
                <w:szCs w:val="18"/>
              </w:rPr>
            </w:pPr>
          </w:p>
          <w:p w:rsidR="00D74F09" w:rsidRDefault="00D74F09" w:rsidP="00D74F09">
            <w:pPr>
              <w:rPr>
                <w:rFonts w:ascii="Arial" w:hAnsi="Arial" w:cs="Arial"/>
                <w:sz w:val="18"/>
                <w:szCs w:val="18"/>
              </w:rPr>
            </w:pPr>
            <w:r>
              <w:rPr>
                <w:rFonts w:ascii="Arial" w:hAnsi="Arial" w:cs="Arial"/>
                <w:sz w:val="18"/>
                <w:szCs w:val="18"/>
              </w:rPr>
              <w:t>Order money amounts in dollars and cents</w:t>
            </w:r>
          </w:p>
          <w:p w:rsidR="00D74F09" w:rsidRDefault="00D74F09"/>
        </w:tc>
        <w:tc>
          <w:tcPr>
            <w:tcW w:w="2218" w:type="dxa"/>
            <w:shd w:val="clear" w:color="auto" w:fill="FFFF00"/>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 xml:space="preserve">Can use place value (as the idea that ‘ten of these is one of those’) to determine the size and order of decimals to hundredths </w:t>
            </w:r>
          </w:p>
          <w:p w:rsidR="004C4B9F" w:rsidRDefault="004C4B9F" w:rsidP="00314589"/>
        </w:tc>
        <w:tc>
          <w:tcPr>
            <w:tcW w:w="2218" w:type="dxa"/>
          </w:tcPr>
          <w:p w:rsidR="004C4B9F" w:rsidRDefault="004C4B9F" w:rsidP="00314589">
            <w:pPr>
              <w:rPr>
                <w:rFonts w:ascii="Arial" w:hAnsi="Arial" w:cs="Arial"/>
                <w:sz w:val="18"/>
                <w:szCs w:val="18"/>
              </w:rPr>
            </w:pPr>
          </w:p>
          <w:p w:rsidR="004C4B9F" w:rsidRDefault="004C4B9F" w:rsidP="00314589">
            <w:pPr>
              <w:rPr>
                <w:rFonts w:ascii="Arial" w:hAnsi="Arial" w:cs="Arial"/>
                <w:sz w:val="18"/>
                <w:szCs w:val="18"/>
              </w:rPr>
            </w:pPr>
            <w:r>
              <w:rPr>
                <w:rFonts w:ascii="Arial" w:hAnsi="Arial" w:cs="Arial"/>
                <w:sz w:val="18"/>
                <w:szCs w:val="18"/>
              </w:rPr>
              <w:t>Can use place value (as the idea that ‘ten of these is one of those’) to determine the size and order of whole numbers to tens of thousands, and decimals to hundredths</w:t>
            </w:r>
          </w:p>
          <w:p w:rsidR="004C4B9F" w:rsidRDefault="004C4B9F" w:rsidP="00314589"/>
        </w:tc>
      </w:tr>
    </w:tbl>
    <w:p w:rsidR="00881A60" w:rsidRDefault="00881A60"/>
    <w:sectPr w:rsidR="00881A60" w:rsidSect="00334F3A">
      <w:pgSz w:w="11906" w:h="16838"/>
      <w:pgMar w:top="1440" w:right="1440" w:bottom="1440" w:left="1440" w:header="708" w:footer="708" w:gutter="0"/>
      <w:pgBorders w:offsetFrom="page">
        <w:top w:val="packages" w:sz="24" w:space="24" w:color="auto"/>
        <w:left w:val="packages" w:sz="24" w:space="24" w:color="auto"/>
        <w:bottom w:val="packages" w:sz="24" w:space="24" w:color="auto"/>
        <w:right w:val="packages"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1A60"/>
    <w:rsid w:val="00087129"/>
    <w:rsid w:val="000871C5"/>
    <w:rsid w:val="000C16E7"/>
    <w:rsid w:val="0012390A"/>
    <w:rsid w:val="00183721"/>
    <w:rsid w:val="001B42F6"/>
    <w:rsid w:val="0020349A"/>
    <w:rsid w:val="00262504"/>
    <w:rsid w:val="002F7FE8"/>
    <w:rsid w:val="00304140"/>
    <w:rsid w:val="00334F3A"/>
    <w:rsid w:val="003710E5"/>
    <w:rsid w:val="0039353A"/>
    <w:rsid w:val="003C56AC"/>
    <w:rsid w:val="004A51E9"/>
    <w:rsid w:val="004A68EF"/>
    <w:rsid w:val="004C4B9F"/>
    <w:rsid w:val="004E7A56"/>
    <w:rsid w:val="00510D93"/>
    <w:rsid w:val="005305FE"/>
    <w:rsid w:val="006152D7"/>
    <w:rsid w:val="00632A24"/>
    <w:rsid w:val="00657334"/>
    <w:rsid w:val="00695D31"/>
    <w:rsid w:val="00736592"/>
    <w:rsid w:val="007503E0"/>
    <w:rsid w:val="0078738E"/>
    <w:rsid w:val="007B3786"/>
    <w:rsid w:val="0080386C"/>
    <w:rsid w:val="0081581A"/>
    <w:rsid w:val="00881A60"/>
    <w:rsid w:val="009763EC"/>
    <w:rsid w:val="00A32E20"/>
    <w:rsid w:val="00A72383"/>
    <w:rsid w:val="00AE4E03"/>
    <w:rsid w:val="00AF4DEF"/>
    <w:rsid w:val="00B039B9"/>
    <w:rsid w:val="00B3507E"/>
    <w:rsid w:val="00B53785"/>
    <w:rsid w:val="00B82475"/>
    <w:rsid w:val="00BA073E"/>
    <w:rsid w:val="00C86A8D"/>
    <w:rsid w:val="00C96185"/>
    <w:rsid w:val="00CB6421"/>
    <w:rsid w:val="00CD73E9"/>
    <w:rsid w:val="00CE617B"/>
    <w:rsid w:val="00D04EBD"/>
    <w:rsid w:val="00D05654"/>
    <w:rsid w:val="00D14864"/>
    <w:rsid w:val="00D74F09"/>
    <w:rsid w:val="00DA019B"/>
    <w:rsid w:val="00DA258F"/>
    <w:rsid w:val="00DF034C"/>
    <w:rsid w:val="00E3688F"/>
    <w:rsid w:val="00E44841"/>
    <w:rsid w:val="00F23D3D"/>
    <w:rsid w:val="00F81D60"/>
    <w:rsid w:val="00F94A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4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A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53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7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906641">
      <w:bodyDiv w:val="1"/>
      <w:marLeft w:val="0"/>
      <w:marRight w:val="0"/>
      <w:marTop w:val="0"/>
      <w:marBottom w:val="0"/>
      <w:divBdr>
        <w:top w:val="none" w:sz="0" w:space="0" w:color="auto"/>
        <w:left w:val="none" w:sz="0" w:space="0" w:color="auto"/>
        <w:bottom w:val="none" w:sz="0" w:space="0" w:color="auto"/>
        <w:right w:val="none" w:sz="0" w:space="0" w:color="auto"/>
      </w:divBdr>
    </w:div>
    <w:div w:id="421880353">
      <w:bodyDiv w:val="1"/>
      <w:marLeft w:val="0"/>
      <w:marRight w:val="0"/>
      <w:marTop w:val="0"/>
      <w:marBottom w:val="0"/>
      <w:divBdr>
        <w:top w:val="none" w:sz="0" w:space="0" w:color="auto"/>
        <w:left w:val="none" w:sz="0" w:space="0" w:color="auto"/>
        <w:bottom w:val="none" w:sz="0" w:space="0" w:color="auto"/>
        <w:right w:val="none" w:sz="0" w:space="0" w:color="auto"/>
      </w:divBdr>
    </w:div>
    <w:div w:id="450902323">
      <w:bodyDiv w:val="1"/>
      <w:marLeft w:val="0"/>
      <w:marRight w:val="0"/>
      <w:marTop w:val="0"/>
      <w:marBottom w:val="0"/>
      <w:divBdr>
        <w:top w:val="none" w:sz="0" w:space="0" w:color="auto"/>
        <w:left w:val="none" w:sz="0" w:space="0" w:color="auto"/>
        <w:bottom w:val="none" w:sz="0" w:space="0" w:color="auto"/>
        <w:right w:val="none" w:sz="0" w:space="0" w:color="auto"/>
      </w:divBdr>
    </w:div>
    <w:div w:id="732892868">
      <w:bodyDiv w:val="1"/>
      <w:marLeft w:val="0"/>
      <w:marRight w:val="0"/>
      <w:marTop w:val="0"/>
      <w:marBottom w:val="0"/>
      <w:divBdr>
        <w:top w:val="none" w:sz="0" w:space="0" w:color="auto"/>
        <w:left w:val="none" w:sz="0" w:space="0" w:color="auto"/>
        <w:bottom w:val="none" w:sz="0" w:space="0" w:color="auto"/>
        <w:right w:val="none" w:sz="0" w:space="0" w:color="auto"/>
      </w:divBdr>
    </w:div>
    <w:div w:id="748888604">
      <w:bodyDiv w:val="1"/>
      <w:marLeft w:val="0"/>
      <w:marRight w:val="0"/>
      <w:marTop w:val="0"/>
      <w:marBottom w:val="0"/>
      <w:divBdr>
        <w:top w:val="none" w:sz="0" w:space="0" w:color="auto"/>
        <w:left w:val="none" w:sz="0" w:space="0" w:color="auto"/>
        <w:bottom w:val="none" w:sz="0" w:space="0" w:color="auto"/>
        <w:right w:val="none" w:sz="0" w:space="0" w:color="auto"/>
      </w:divBdr>
    </w:div>
    <w:div w:id="934943054">
      <w:bodyDiv w:val="1"/>
      <w:marLeft w:val="0"/>
      <w:marRight w:val="0"/>
      <w:marTop w:val="0"/>
      <w:marBottom w:val="0"/>
      <w:divBdr>
        <w:top w:val="none" w:sz="0" w:space="0" w:color="auto"/>
        <w:left w:val="none" w:sz="0" w:space="0" w:color="auto"/>
        <w:bottom w:val="none" w:sz="0" w:space="0" w:color="auto"/>
        <w:right w:val="none" w:sz="0" w:space="0" w:color="auto"/>
      </w:divBdr>
    </w:div>
    <w:div w:id="969166990">
      <w:bodyDiv w:val="1"/>
      <w:marLeft w:val="0"/>
      <w:marRight w:val="0"/>
      <w:marTop w:val="0"/>
      <w:marBottom w:val="0"/>
      <w:divBdr>
        <w:top w:val="none" w:sz="0" w:space="0" w:color="auto"/>
        <w:left w:val="none" w:sz="0" w:space="0" w:color="auto"/>
        <w:bottom w:val="none" w:sz="0" w:space="0" w:color="auto"/>
        <w:right w:val="none" w:sz="0" w:space="0" w:color="auto"/>
      </w:divBdr>
    </w:div>
    <w:div w:id="1073969383">
      <w:bodyDiv w:val="1"/>
      <w:marLeft w:val="0"/>
      <w:marRight w:val="0"/>
      <w:marTop w:val="0"/>
      <w:marBottom w:val="0"/>
      <w:divBdr>
        <w:top w:val="none" w:sz="0" w:space="0" w:color="auto"/>
        <w:left w:val="none" w:sz="0" w:space="0" w:color="auto"/>
        <w:bottom w:val="none" w:sz="0" w:space="0" w:color="auto"/>
        <w:right w:val="none" w:sz="0" w:space="0" w:color="auto"/>
      </w:divBdr>
    </w:div>
    <w:div w:id="1211301938">
      <w:bodyDiv w:val="1"/>
      <w:marLeft w:val="0"/>
      <w:marRight w:val="0"/>
      <w:marTop w:val="0"/>
      <w:marBottom w:val="0"/>
      <w:divBdr>
        <w:top w:val="none" w:sz="0" w:space="0" w:color="auto"/>
        <w:left w:val="none" w:sz="0" w:space="0" w:color="auto"/>
        <w:bottom w:val="none" w:sz="0" w:space="0" w:color="auto"/>
        <w:right w:val="none" w:sz="0" w:space="0" w:color="auto"/>
      </w:divBdr>
    </w:div>
    <w:div w:id="1218012316">
      <w:bodyDiv w:val="1"/>
      <w:marLeft w:val="0"/>
      <w:marRight w:val="0"/>
      <w:marTop w:val="0"/>
      <w:marBottom w:val="0"/>
      <w:divBdr>
        <w:top w:val="none" w:sz="0" w:space="0" w:color="auto"/>
        <w:left w:val="none" w:sz="0" w:space="0" w:color="auto"/>
        <w:bottom w:val="none" w:sz="0" w:space="0" w:color="auto"/>
        <w:right w:val="none" w:sz="0" w:space="0" w:color="auto"/>
      </w:divBdr>
    </w:div>
    <w:div w:id="1262448975">
      <w:bodyDiv w:val="1"/>
      <w:marLeft w:val="0"/>
      <w:marRight w:val="0"/>
      <w:marTop w:val="0"/>
      <w:marBottom w:val="0"/>
      <w:divBdr>
        <w:top w:val="none" w:sz="0" w:space="0" w:color="auto"/>
        <w:left w:val="none" w:sz="0" w:space="0" w:color="auto"/>
        <w:bottom w:val="none" w:sz="0" w:space="0" w:color="auto"/>
        <w:right w:val="none" w:sz="0" w:space="0" w:color="auto"/>
      </w:divBdr>
    </w:div>
    <w:div w:id="1351296439">
      <w:bodyDiv w:val="1"/>
      <w:marLeft w:val="0"/>
      <w:marRight w:val="0"/>
      <w:marTop w:val="0"/>
      <w:marBottom w:val="0"/>
      <w:divBdr>
        <w:top w:val="none" w:sz="0" w:space="0" w:color="auto"/>
        <w:left w:val="none" w:sz="0" w:space="0" w:color="auto"/>
        <w:bottom w:val="none" w:sz="0" w:space="0" w:color="auto"/>
        <w:right w:val="none" w:sz="0" w:space="0" w:color="auto"/>
      </w:divBdr>
    </w:div>
    <w:div w:id="1643774791">
      <w:bodyDiv w:val="1"/>
      <w:marLeft w:val="0"/>
      <w:marRight w:val="0"/>
      <w:marTop w:val="0"/>
      <w:marBottom w:val="0"/>
      <w:divBdr>
        <w:top w:val="none" w:sz="0" w:space="0" w:color="auto"/>
        <w:left w:val="none" w:sz="0" w:space="0" w:color="auto"/>
        <w:bottom w:val="none" w:sz="0" w:space="0" w:color="auto"/>
        <w:right w:val="none" w:sz="0" w:space="0" w:color="auto"/>
      </w:divBdr>
    </w:div>
    <w:div w:id="1656299951">
      <w:bodyDiv w:val="1"/>
      <w:marLeft w:val="0"/>
      <w:marRight w:val="0"/>
      <w:marTop w:val="0"/>
      <w:marBottom w:val="0"/>
      <w:divBdr>
        <w:top w:val="none" w:sz="0" w:space="0" w:color="auto"/>
        <w:left w:val="none" w:sz="0" w:space="0" w:color="auto"/>
        <w:bottom w:val="none" w:sz="0" w:space="0" w:color="auto"/>
        <w:right w:val="none" w:sz="0" w:space="0" w:color="auto"/>
      </w:divBdr>
    </w:div>
    <w:div w:id="2022777399">
      <w:bodyDiv w:val="1"/>
      <w:marLeft w:val="0"/>
      <w:marRight w:val="0"/>
      <w:marTop w:val="0"/>
      <w:marBottom w:val="0"/>
      <w:divBdr>
        <w:top w:val="none" w:sz="0" w:space="0" w:color="auto"/>
        <w:left w:val="none" w:sz="0" w:space="0" w:color="auto"/>
        <w:bottom w:val="none" w:sz="0" w:space="0" w:color="auto"/>
        <w:right w:val="none" w:sz="0" w:space="0" w:color="auto"/>
      </w:divBdr>
    </w:div>
    <w:div w:id="20786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885E3FB662434CBC751EE7435207E4" ma:contentTypeVersion="0" ma:contentTypeDescription="Create a new document." ma:contentTypeScope="" ma:versionID="fa59c9375cde5363d32d4e7a2d24b42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E1EC3-4C88-4F15-B5F6-8B6D51E9BA96}">
  <ds:schemaRefs>
    <ds:schemaRef ds:uri="http://schemas.microsoft.com/sharepoint/v3/contenttype/forms"/>
  </ds:schemaRefs>
</ds:datastoreItem>
</file>

<file path=customXml/itemProps2.xml><?xml version="1.0" encoding="utf-8"?>
<ds:datastoreItem xmlns:ds="http://schemas.openxmlformats.org/officeDocument/2006/customXml" ds:itemID="{9E93F9A5-7686-46D6-A8FA-5E077CF9EB0D}">
  <ds:schemaRefs>
    <ds:schemaRef ds:uri="http://schemas.microsoft.com/office/2006/metadata/properties"/>
  </ds:schemaRefs>
</ds:datastoreItem>
</file>

<file path=customXml/itemProps3.xml><?xml version="1.0" encoding="utf-8"?>
<ds:datastoreItem xmlns:ds="http://schemas.openxmlformats.org/officeDocument/2006/customXml" ds:itemID="{C2D9B98B-412B-4712-943B-73205725D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61754A-8F4D-4F73-8F99-3E6BFF864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t08839497</dc:creator>
  <cp:lastModifiedBy>t08689692</cp:lastModifiedBy>
  <cp:revision>2</cp:revision>
  <dcterms:created xsi:type="dcterms:W3CDTF">2010-09-02T10:59:00Z</dcterms:created>
  <dcterms:modified xsi:type="dcterms:W3CDTF">2010-09-02T10:59:00Z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0x010100CF885E3FB662434CBC751EE7435207E4</vt:lpwstr>
  </property>
</Properties>
</file>